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EFE57" w14:textId="4A46950A" w:rsidR="008846F5" w:rsidRPr="00836074" w:rsidRDefault="00836074" w:rsidP="00836074">
      <w:pPr>
        <w:jc w:val="center"/>
        <w:rPr>
          <w:b/>
          <w:bCs/>
          <w:lang w:val="lt-LT"/>
        </w:rPr>
      </w:pPr>
      <w:r w:rsidRPr="00836074">
        <w:rPr>
          <w:b/>
          <w:bCs/>
          <w:lang w:val="lt-LT"/>
        </w:rPr>
        <w:t>ESMINĖS SUTARTIES SĄLYGOS</w:t>
      </w:r>
    </w:p>
    <w:p w14:paraId="2C30C9AC" w14:textId="77777777" w:rsidR="00836074" w:rsidRDefault="00836074" w:rsidP="00836074">
      <w:pPr>
        <w:jc w:val="both"/>
        <w:rPr>
          <w:lang w:val="lt-LT"/>
        </w:rPr>
      </w:pPr>
      <w:r w:rsidRPr="00836074">
        <w:rPr>
          <w:lang w:val="lt-LT"/>
        </w:rPr>
        <w:t xml:space="preserve">1. Pirkimo sutarties sąlygos pirkimo sutarties galiojimo laikotarpiu negali būti keičiamos, išskyrus tokias sutarties sąlygas, kurias pakeitus nebūtų pažeisti Viešųjų pirkimų įstatymo 3 straipsnyje nustatyti principai ir tikslai bei tokiems sutarties sąlygų pakeitimams yra gautas Viešųjų pirkimų tarnybos sutikimas. Sutarties sąlygų keitimu nebus laikomas sutarties sąlygų koregavimas joje numatytomis aplinkybėmis, jei šios aplinkybės nustatytos aiškiai ir nedviprasmiškai bei buvo pateiktos konkurso sąlygose. Tais atvejais, kai sutarties sąlygų keitimo būtinybės nebuvo įmanoma numatyti rengiant konkurso sąlygas ir (ar) sutarties sudarymo metu, sutarties šalys gali keisti tik neesmines sutarties sąlygas, pateikiant pagrindžiančius dokumentus. </w:t>
      </w:r>
    </w:p>
    <w:p w14:paraId="6E99EC87" w14:textId="203B2F19" w:rsidR="00836074" w:rsidRDefault="00836074" w:rsidP="00836074">
      <w:pPr>
        <w:jc w:val="both"/>
        <w:rPr>
          <w:lang w:val="lt-LT"/>
        </w:rPr>
      </w:pPr>
      <w:r w:rsidRPr="00836074">
        <w:rPr>
          <w:lang w:val="lt-LT"/>
        </w:rPr>
        <w:t>2. Sudarant pirkimo sutartis negali būti keičiama laimėjusio tiekėjo pasiūlyti įkainiai ir Konkurso sąlygose bei pasiūlyme nustatytos sąlygos. P</w:t>
      </w:r>
      <w:r>
        <w:rPr>
          <w:lang w:val="lt-LT"/>
        </w:rPr>
        <w:t>aslaugų</w:t>
      </w:r>
      <w:r w:rsidRPr="00836074">
        <w:rPr>
          <w:lang w:val="lt-LT"/>
        </w:rPr>
        <w:t xml:space="preserve"> kaina perskaičiuojama, kai pasikeičia Prekėms taikomo PVM tarifo dydis. Prekių kainos pokyčio dydis yra proporcingas PVM tarifo pokyčio dydžiui. Perskaičiuota Sutarties ir P</w:t>
      </w:r>
      <w:r>
        <w:rPr>
          <w:lang w:val="lt-LT"/>
        </w:rPr>
        <w:t>aslaugų</w:t>
      </w:r>
      <w:r w:rsidRPr="00836074">
        <w:rPr>
          <w:lang w:val="lt-LT"/>
        </w:rPr>
        <w:t xml:space="preserve"> kaina įforminama Šalių pasirašomu susitarimu, kuris tampa neatsiejama Sutarties dalimi. Perskaičiuota P</w:t>
      </w:r>
      <w:r>
        <w:rPr>
          <w:lang w:val="lt-LT"/>
        </w:rPr>
        <w:t>aslaugų</w:t>
      </w:r>
      <w:r w:rsidRPr="00836074">
        <w:rPr>
          <w:lang w:val="lt-LT"/>
        </w:rPr>
        <w:t xml:space="preserve"> kaina taikoma toms P</w:t>
      </w:r>
      <w:r>
        <w:rPr>
          <w:lang w:val="lt-LT"/>
        </w:rPr>
        <w:t>aslaugoms</w:t>
      </w:r>
      <w:r w:rsidRPr="00836074">
        <w:rPr>
          <w:lang w:val="lt-LT"/>
        </w:rPr>
        <w:t>, kurios bus t</w:t>
      </w:r>
      <w:r>
        <w:rPr>
          <w:lang w:val="lt-LT"/>
        </w:rPr>
        <w:t>ei</w:t>
      </w:r>
      <w:r w:rsidRPr="00836074">
        <w:rPr>
          <w:lang w:val="lt-LT"/>
        </w:rPr>
        <w:t xml:space="preserve">kiamos po Šalių pasirašyto susitarimo įsigaliojimo dienos. </w:t>
      </w:r>
    </w:p>
    <w:p w14:paraId="271EB4DC" w14:textId="198A99A4" w:rsidR="00836074" w:rsidRDefault="00836074" w:rsidP="00836074">
      <w:pPr>
        <w:jc w:val="both"/>
        <w:rPr>
          <w:lang w:val="lt-LT"/>
        </w:rPr>
      </w:pPr>
      <w:r w:rsidRPr="00836074">
        <w:rPr>
          <w:lang w:val="lt-LT"/>
        </w:rPr>
        <w:t xml:space="preserve">3. Mokėjimai pagal Sutartį bus atliekami Europos Sąjungos bendrąją valiutą </w:t>
      </w:r>
      <w:r>
        <w:rPr>
          <w:lang w:val="lt-LT"/>
        </w:rPr>
        <w:t>–</w:t>
      </w:r>
      <w:r w:rsidRPr="00836074">
        <w:rPr>
          <w:lang w:val="lt-LT"/>
        </w:rPr>
        <w:t xml:space="preserve"> eurais</w:t>
      </w:r>
      <w:r>
        <w:rPr>
          <w:lang w:val="lt-LT"/>
        </w:rPr>
        <w:t xml:space="preserve">. </w:t>
      </w:r>
    </w:p>
    <w:p w14:paraId="7A56721F" w14:textId="68374028" w:rsidR="00836074" w:rsidRDefault="00836074" w:rsidP="00836074">
      <w:pPr>
        <w:jc w:val="both"/>
        <w:rPr>
          <w:lang w:val="lt-LT"/>
        </w:rPr>
      </w:pPr>
      <w:r w:rsidRPr="00836074">
        <w:rPr>
          <w:lang w:val="lt-LT"/>
        </w:rPr>
        <w:t>4. Pasikeitus kitiems mokesčiams Sutarties P</w:t>
      </w:r>
      <w:r>
        <w:rPr>
          <w:lang w:val="lt-LT"/>
        </w:rPr>
        <w:t>aslaugų</w:t>
      </w:r>
      <w:r w:rsidRPr="00836074">
        <w:rPr>
          <w:lang w:val="lt-LT"/>
        </w:rPr>
        <w:t xml:space="preserve"> įkainiai nebus perskaičiuojami. </w:t>
      </w:r>
    </w:p>
    <w:p w14:paraId="042B27D6" w14:textId="7B7DD058" w:rsidR="00836074" w:rsidRDefault="00836074" w:rsidP="00836074">
      <w:pPr>
        <w:jc w:val="both"/>
        <w:rPr>
          <w:lang w:val="lt-LT"/>
        </w:rPr>
      </w:pPr>
      <w:r w:rsidRPr="00836074">
        <w:rPr>
          <w:lang w:val="lt-LT"/>
        </w:rPr>
        <w:t xml:space="preserve">5. </w:t>
      </w:r>
      <w:r>
        <w:rPr>
          <w:lang w:val="lt-LT"/>
        </w:rPr>
        <w:t>U</w:t>
      </w:r>
      <w:r w:rsidRPr="00836074">
        <w:rPr>
          <w:lang w:val="lt-LT"/>
        </w:rPr>
        <w:t xml:space="preserve">ž kokybiškas </w:t>
      </w:r>
      <w:r>
        <w:rPr>
          <w:lang w:val="lt-LT"/>
        </w:rPr>
        <w:t>Paslaugas</w:t>
      </w:r>
      <w:r w:rsidRPr="00836074">
        <w:rPr>
          <w:lang w:val="lt-LT"/>
        </w:rPr>
        <w:t xml:space="preserve"> Tiekėjui sumokės per 30 (trisdešimt) darbo dienų po tinkamai išrašytos PVM sąskaitos faktūros gavimo. </w:t>
      </w:r>
    </w:p>
    <w:p w14:paraId="27453929" w14:textId="57268C17" w:rsidR="00836074" w:rsidRPr="00154025" w:rsidRDefault="07F6393D" w:rsidP="00836074">
      <w:pPr>
        <w:jc w:val="both"/>
        <w:rPr>
          <w:lang w:val="lt-LT"/>
        </w:rPr>
      </w:pPr>
      <w:r w:rsidRPr="2EAAB982">
        <w:rPr>
          <w:lang w:val="lt-LT"/>
        </w:rPr>
        <w:t xml:space="preserve">6. </w:t>
      </w:r>
      <w:r w:rsidRPr="00154025">
        <w:rPr>
          <w:lang w:val="lt-LT"/>
        </w:rPr>
        <w:t>Pirkimo sutartis įsigalioja nuo 20</w:t>
      </w:r>
      <w:r w:rsidR="0808F675" w:rsidRPr="00154025">
        <w:rPr>
          <w:lang w:val="lt-LT"/>
        </w:rPr>
        <w:t>26-11-01</w:t>
      </w:r>
      <w:r w:rsidR="21DCBD45" w:rsidRPr="00154025">
        <w:rPr>
          <w:lang w:val="lt-LT"/>
        </w:rPr>
        <w:t xml:space="preserve"> ir galioja </w:t>
      </w:r>
      <w:r w:rsidR="21DCBD45" w:rsidRPr="00154025">
        <w:rPr>
          <w:color w:val="000000" w:themeColor="text1"/>
          <w:lang w:val="lt-LT"/>
        </w:rPr>
        <w:t>3</w:t>
      </w:r>
      <w:r w:rsidR="5832A467" w:rsidRPr="00154025">
        <w:rPr>
          <w:color w:val="000000" w:themeColor="text1"/>
          <w:lang w:val="lt-LT"/>
        </w:rPr>
        <w:t>7</w:t>
      </w:r>
      <w:r w:rsidR="21DCBD45" w:rsidRPr="00154025">
        <w:rPr>
          <w:lang w:val="lt-LT"/>
        </w:rPr>
        <w:t xml:space="preserve"> mėnesius</w:t>
      </w:r>
      <w:r w:rsidR="51F52B2E" w:rsidRPr="00154025">
        <w:rPr>
          <w:lang w:val="lt-LT"/>
        </w:rPr>
        <w:t xml:space="preserve"> (įskaitant atsiskaitymo su Tiekėju terminą)</w:t>
      </w:r>
      <w:r w:rsidR="21DCBD45" w:rsidRPr="00154025">
        <w:rPr>
          <w:lang w:val="lt-LT"/>
        </w:rPr>
        <w:t xml:space="preserve">. </w:t>
      </w:r>
    </w:p>
    <w:p w14:paraId="338EBC73" w14:textId="1A7BD31A" w:rsidR="5ACD050B" w:rsidRPr="00154025" w:rsidRDefault="5ACD050B" w:rsidP="00154025">
      <w:pPr>
        <w:spacing w:line="300" w:lineRule="auto"/>
        <w:jc w:val="both"/>
        <w:rPr>
          <w:rFonts w:asciiTheme="minorBidi" w:eastAsia="Segoe UI" w:hAnsiTheme="minorBidi"/>
          <w:lang w:val="lt-LT"/>
        </w:rPr>
      </w:pPr>
      <w:r w:rsidRPr="00154025">
        <w:rPr>
          <w:lang w:val="lt-LT"/>
        </w:rPr>
        <w:t xml:space="preserve">7. </w:t>
      </w:r>
      <w:r w:rsidRPr="00154025">
        <w:rPr>
          <w:rFonts w:asciiTheme="minorBidi" w:hAnsiTheme="minorBidi"/>
          <w:lang w:val="lt-LT"/>
        </w:rPr>
        <w:t>Perkančioji organizacija gali nutraukti</w:t>
      </w:r>
      <w:r w:rsidR="4708E46E" w:rsidRPr="00154025">
        <w:rPr>
          <w:rFonts w:asciiTheme="minorBidi" w:hAnsiTheme="minorBidi"/>
          <w:lang w:val="lt-LT"/>
        </w:rPr>
        <w:t xml:space="preserve"> </w:t>
      </w:r>
      <w:r w:rsidRPr="00154025">
        <w:rPr>
          <w:rFonts w:asciiTheme="minorBidi" w:hAnsiTheme="minorBidi"/>
          <w:lang w:val="lt-LT"/>
        </w:rPr>
        <w:t xml:space="preserve">paslaugų teikimo sutartį, jei tiekėjas </w:t>
      </w:r>
      <w:r w:rsidR="1299D70F" w:rsidRPr="00154025">
        <w:rPr>
          <w:rFonts w:asciiTheme="minorBidi" w:eastAsia="Times New Roman" w:hAnsiTheme="minorBidi"/>
          <w:color w:val="000000" w:themeColor="text1"/>
          <w:lang w:val="lt-LT"/>
        </w:rPr>
        <w:t xml:space="preserve">nepasiekia ekonominės naudos (pajamos- kaštai) rodiklio nurodytos reikšmės </w:t>
      </w:r>
      <w:r w:rsidR="29BEAB57" w:rsidRPr="00154025">
        <w:rPr>
          <w:rFonts w:asciiTheme="minorBidi" w:eastAsia="Times New Roman" w:hAnsiTheme="minorBidi"/>
          <w:color w:val="000000" w:themeColor="text1"/>
          <w:lang w:val="lt-LT"/>
        </w:rPr>
        <w:t>vidurkio 2 kalendorinius mėnesius iš eilės.</w:t>
      </w:r>
      <w:r w:rsidR="1299D70F" w:rsidRPr="00154025">
        <w:rPr>
          <w:rFonts w:asciiTheme="minorBidi" w:eastAsia="Times New Roman" w:hAnsiTheme="minorBidi"/>
          <w:color w:val="000000" w:themeColor="text1"/>
          <w:lang w:val="lt-LT"/>
        </w:rPr>
        <w:t xml:space="preserve">. </w:t>
      </w:r>
      <w:r w:rsidR="1299D70F" w:rsidRPr="00154025">
        <w:rPr>
          <w:rFonts w:asciiTheme="minorBidi" w:eastAsia="Aptos" w:hAnsiTheme="minorBidi"/>
          <w:lang w:val="lt-LT"/>
        </w:rPr>
        <w:t xml:space="preserve"> </w:t>
      </w:r>
      <w:r w:rsidR="12A6AF4C" w:rsidRPr="00154025">
        <w:rPr>
          <w:rFonts w:asciiTheme="minorBidi" w:eastAsia="Segoe UI" w:hAnsiTheme="minorBidi"/>
          <w:lang w:val="lt-LT"/>
        </w:rPr>
        <w:t>Perkančioji organizacija turi teisę nutraukti Paslaugų teikimo sutartį, jeigu dviejų iš eilės einančių kalendorinių mėnesių Tiekėjo ekonominės naudos rodiklių aritmetinis vidurkis yra mažesnis nei Sutartyje nustatyta ekonominės naudos rodiklio reikšmė.</w:t>
      </w:r>
    </w:p>
    <w:p w14:paraId="5D096CED" w14:textId="05A849CB" w:rsidR="2EAAB982" w:rsidRDefault="2EAAB982" w:rsidP="2EAAB982">
      <w:pPr>
        <w:spacing w:beforeAutospacing="1" w:afterAutospacing="1" w:line="300" w:lineRule="atLeast"/>
        <w:rPr>
          <w:rFonts w:ascii="Aptos" w:eastAsia="Aptos" w:hAnsi="Aptos" w:cs="Aptos"/>
          <w:lang w:val="lt-LT"/>
        </w:rPr>
      </w:pPr>
    </w:p>
    <w:p w14:paraId="78DBAAE8" w14:textId="48A7F548" w:rsidR="2EAAB982" w:rsidRDefault="2EAAB982" w:rsidP="2EAAB982">
      <w:pPr>
        <w:jc w:val="both"/>
        <w:rPr>
          <w:lang w:val="lt-LT"/>
        </w:rPr>
      </w:pPr>
    </w:p>
    <w:p w14:paraId="35A5D959" w14:textId="77777777" w:rsidR="00836074" w:rsidRPr="00836074" w:rsidRDefault="00836074">
      <w:pPr>
        <w:rPr>
          <w:lang w:val="lt-LT"/>
        </w:rPr>
      </w:pPr>
    </w:p>
    <w:sectPr w:rsidR="00836074" w:rsidRPr="00836074">
      <w:headerReference w:type="even" r:id="rId9"/>
      <w:headerReference w:type="default" r:id="rId10"/>
      <w:head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301BF" w14:textId="77777777" w:rsidR="00BD629B" w:rsidRDefault="00BD629B" w:rsidP="008846F5">
      <w:pPr>
        <w:spacing w:after="0" w:line="240" w:lineRule="auto"/>
      </w:pPr>
      <w:r>
        <w:separator/>
      </w:r>
    </w:p>
  </w:endnote>
  <w:endnote w:type="continuationSeparator" w:id="0">
    <w:p w14:paraId="4F0C66F7" w14:textId="77777777" w:rsidR="00BD629B" w:rsidRDefault="00BD629B" w:rsidP="00884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5BF87" w14:textId="77777777" w:rsidR="00BD629B" w:rsidRDefault="00BD629B" w:rsidP="008846F5">
      <w:pPr>
        <w:spacing w:after="0" w:line="240" w:lineRule="auto"/>
      </w:pPr>
      <w:r>
        <w:separator/>
      </w:r>
    </w:p>
  </w:footnote>
  <w:footnote w:type="continuationSeparator" w:id="0">
    <w:p w14:paraId="3C666A33" w14:textId="77777777" w:rsidR="00BD629B" w:rsidRDefault="00BD629B" w:rsidP="008846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E296" w14:textId="684F2811" w:rsidR="008846F5" w:rsidRDefault="008846F5">
    <w:pPr>
      <w:pStyle w:val="Header"/>
    </w:pPr>
    <w:r>
      <w:rPr>
        <w:noProof/>
      </w:rPr>
      <mc:AlternateContent>
        <mc:Choice Requires="wps">
          <w:drawing>
            <wp:anchor distT="0" distB="0" distL="0" distR="0" simplePos="0" relativeHeight="251659264" behindDoc="0" locked="0" layoutInCell="1" allowOverlap="1" wp14:anchorId="3FC10B63" wp14:editId="130917B4">
              <wp:simplePos x="635" y="635"/>
              <wp:positionH relativeFrom="page">
                <wp:align>left</wp:align>
              </wp:positionH>
              <wp:positionV relativeFrom="page">
                <wp:align>top</wp:align>
              </wp:positionV>
              <wp:extent cx="2966720" cy="370205"/>
              <wp:effectExtent l="0" t="0" r="5080" b="10795"/>
              <wp:wrapNone/>
              <wp:docPr id="1704153202"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390BD13D" w14:textId="1566E47C" w:rsidR="008846F5" w:rsidRPr="008846F5" w:rsidRDefault="008846F5" w:rsidP="008846F5">
                          <w:pPr>
                            <w:spacing w:after="0"/>
                            <w:rPr>
                              <w:rFonts w:ascii="Aptos" w:eastAsia="Aptos" w:hAnsi="Aptos" w:cs="Aptos"/>
                              <w:noProof/>
                              <w:color w:val="000000"/>
                              <w:sz w:val="20"/>
                              <w:szCs w:val="20"/>
                            </w:rPr>
                          </w:pPr>
                          <w:r w:rsidRPr="008846F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FC10B63"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3.6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filled="f" stroked="f">
              <v:textbox style="mso-fit-shape-to-text:t" inset="20pt,15pt,0,0">
                <w:txbxContent>
                  <w:p w14:paraId="390BD13D" w14:textId="1566E47C" w:rsidR="008846F5" w:rsidRPr="008846F5" w:rsidRDefault="008846F5" w:rsidP="008846F5">
                    <w:pPr>
                      <w:spacing w:after="0"/>
                      <w:rPr>
                        <w:rFonts w:ascii="Aptos" w:eastAsia="Aptos" w:hAnsi="Aptos" w:cs="Aptos"/>
                        <w:noProof/>
                        <w:color w:val="000000"/>
                        <w:sz w:val="20"/>
                        <w:szCs w:val="20"/>
                      </w:rPr>
                    </w:pPr>
                    <w:r w:rsidRPr="008846F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2532" w14:textId="2C1B4E62" w:rsidR="008846F5" w:rsidRDefault="008846F5">
    <w:pPr>
      <w:pStyle w:val="Header"/>
    </w:pPr>
    <w:r>
      <w:rPr>
        <w:noProof/>
      </w:rPr>
      <mc:AlternateContent>
        <mc:Choice Requires="wps">
          <w:drawing>
            <wp:anchor distT="0" distB="0" distL="0" distR="0" simplePos="0" relativeHeight="251660288" behindDoc="0" locked="0" layoutInCell="1" allowOverlap="1" wp14:anchorId="2E9AD939" wp14:editId="33CAF7B3">
              <wp:simplePos x="914400" y="457200"/>
              <wp:positionH relativeFrom="page">
                <wp:align>left</wp:align>
              </wp:positionH>
              <wp:positionV relativeFrom="page">
                <wp:align>top</wp:align>
              </wp:positionV>
              <wp:extent cx="2966720" cy="370205"/>
              <wp:effectExtent l="0" t="0" r="5080" b="10795"/>
              <wp:wrapNone/>
              <wp:docPr id="1546469780"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2228DFFB" w14:textId="15255D67" w:rsidR="008846F5" w:rsidRPr="008846F5" w:rsidRDefault="008846F5" w:rsidP="008846F5">
                          <w:pPr>
                            <w:spacing w:after="0"/>
                            <w:rPr>
                              <w:rFonts w:ascii="Aptos" w:eastAsia="Aptos" w:hAnsi="Aptos" w:cs="Aptos"/>
                              <w:noProof/>
                              <w:color w:val="000000"/>
                              <w:sz w:val="20"/>
                              <w:szCs w:val="20"/>
                            </w:rPr>
                          </w:pPr>
                          <w:r w:rsidRPr="008846F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9AD939"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3.6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" filled="f" stroked="f">
              <v:textbox style="mso-fit-shape-to-text:t" inset="20pt,15pt,0,0">
                <w:txbxContent>
                  <w:p w14:paraId="2228DFFB" w14:textId="15255D67" w:rsidR="008846F5" w:rsidRPr="008846F5" w:rsidRDefault="008846F5" w:rsidP="008846F5">
                    <w:pPr>
                      <w:spacing w:after="0"/>
                      <w:rPr>
                        <w:rFonts w:ascii="Aptos" w:eastAsia="Aptos" w:hAnsi="Aptos" w:cs="Aptos"/>
                        <w:noProof/>
                        <w:color w:val="000000"/>
                        <w:sz w:val="20"/>
                        <w:szCs w:val="20"/>
                      </w:rPr>
                    </w:pPr>
                    <w:r w:rsidRPr="008846F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2E4D" w14:textId="4C8E603F" w:rsidR="008846F5" w:rsidRDefault="008846F5">
    <w:pPr>
      <w:pStyle w:val="Header"/>
    </w:pPr>
    <w:r>
      <w:rPr>
        <w:noProof/>
      </w:rPr>
      <mc:AlternateContent>
        <mc:Choice Requires="wps">
          <w:drawing>
            <wp:anchor distT="0" distB="0" distL="0" distR="0" simplePos="0" relativeHeight="251658240" behindDoc="0" locked="0" layoutInCell="1" allowOverlap="1" wp14:anchorId="0D0F372B" wp14:editId="39B5C9CC">
              <wp:simplePos x="635" y="635"/>
              <wp:positionH relativeFrom="page">
                <wp:align>left</wp:align>
              </wp:positionH>
              <wp:positionV relativeFrom="page">
                <wp:align>top</wp:align>
              </wp:positionV>
              <wp:extent cx="2966720" cy="370205"/>
              <wp:effectExtent l="0" t="0" r="5080" b="10795"/>
              <wp:wrapNone/>
              <wp:docPr id="595331476"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03A462E5" w14:textId="5472ADCD" w:rsidR="008846F5" w:rsidRPr="008846F5" w:rsidRDefault="008846F5" w:rsidP="008846F5">
                          <w:pPr>
                            <w:spacing w:after="0"/>
                            <w:rPr>
                              <w:rFonts w:ascii="Aptos" w:eastAsia="Aptos" w:hAnsi="Aptos" w:cs="Aptos"/>
                              <w:noProof/>
                              <w:color w:val="000000"/>
                              <w:sz w:val="20"/>
                              <w:szCs w:val="20"/>
                            </w:rPr>
                          </w:pPr>
                          <w:r w:rsidRPr="008846F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D0F372B"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msEg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" filled="f" stroked="f">
              <v:textbox style="mso-fit-shape-to-text:t" inset="20pt,15pt,0,0">
                <w:txbxContent>
                  <w:p w14:paraId="03A462E5" w14:textId="5472ADCD" w:rsidR="008846F5" w:rsidRPr="008846F5" w:rsidRDefault="008846F5" w:rsidP="008846F5">
                    <w:pPr>
                      <w:spacing w:after="0"/>
                      <w:rPr>
                        <w:rFonts w:ascii="Aptos" w:eastAsia="Aptos" w:hAnsi="Aptos" w:cs="Aptos"/>
                        <w:noProof/>
                        <w:color w:val="000000"/>
                        <w:sz w:val="20"/>
                        <w:szCs w:val="20"/>
                      </w:rPr>
                    </w:pPr>
                    <w:r w:rsidRPr="008846F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6F5"/>
    <w:rsid w:val="000053B9"/>
    <w:rsid w:val="00154025"/>
    <w:rsid w:val="004F073E"/>
    <w:rsid w:val="005506FE"/>
    <w:rsid w:val="00694AA5"/>
    <w:rsid w:val="006A1DF5"/>
    <w:rsid w:val="00836074"/>
    <w:rsid w:val="008846F5"/>
    <w:rsid w:val="00AC26A5"/>
    <w:rsid w:val="00BD629B"/>
    <w:rsid w:val="00CA0BD9"/>
    <w:rsid w:val="07F6393D"/>
    <w:rsid w:val="0808F675"/>
    <w:rsid w:val="0C789472"/>
    <w:rsid w:val="0FB7898C"/>
    <w:rsid w:val="1299D70F"/>
    <w:rsid w:val="12A6AF4C"/>
    <w:rsid w:val="19AB75B1"/>
    <w:rsid w:val="21DCBD45"/>
    <w:rsid w:val="29BEAB57"/>
    <w:rsid w:val="2EAAB982"/>
    <w:rsid w:val="4708E46E"/>
    <w:rsid w:val="51F52B2E"/>
    <w:rsid w:val="57EA7981"/>
    <w:rsid w:val="5832A467"/>
    <w:rsid w:val="595DB586"/>
    <w:rsid w:val="5ACD050B"/>
    <w:rsid w:val="5DC4CC8D"/>
    <w:rsid w:val="79AC3A82"/>
    <w:rsid w:val="79D9428A"/>
    <w:rsid w:val="7F6FC0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D5A0E"/>
  <w15:chartTrackingRefBased/>
  <w15:docId w15:val="{A3873054-5BAB-48DD-843E-B30B5F6EB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46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46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46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46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46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46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46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46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46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46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46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46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46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46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46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46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46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46F5"/>
    <w:rPr>
      <w:rFonts w:eastAsiaTheme="majorEastAsia" w:cstheme="majorBidi"/>
      <w:color w:val="272727" w:themeColor="text1" w:themeTint="D8"/>
    </w:rPr>
  </w:style>
  <w:style w:type="paragraph" w:styleId="Title">
    <w:name w:val="Title"/>
    <w:basedOn w:val="Normal"/>
    <w:next w:val="Normal"/>
    <w:link w:val="TitleChar"/>
    <w:uiPriority w:val="10"/>
    <w:qFormat/>
    <w:rsid w:val="008846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46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46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46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46F5"/>
    <w:pPr>
      <w:spacing w:before="160"/>
      <w:jc w:val="center"/>
    </w:pPr>
    <w:rPr>
      <w:i/>
      <w:iCs/>
      <w:color w:val="404040" w:themeColor="text1" w:themeTint="BF"/>
    </w:rPr>
  </w:style>
  <w:style w:type="character" w:customStyle="1" w:styleId="QuoteChar">
    <w:name w:val="Quote Char"/>
    <w:basedOn w:val="DefaultParagraphFont"/>
    <w:link w:val="Quote"/>
    <w:uiPriority w:val="29"/>
    <w:rsid w:val="008846F5"/>
    <w:rPr>
      <w:i/>
      <w:iCs/>
      <w:color w:val="404040" w:themeColor="text1" w:themeTint="BF"/>
    </w:rPr>
  </w:style>
  <w:style w:type="paragraph" w:styleId="ListParagraph">
    <w:name w:val="List Paragraph"/>
    <w:basedOn w:val="Normal"/>
    <w:uiPriority w:val="34"/>
    <w:qFormat/>
    <w:rsid w:val="008846F5"/>
    <w:pPr>
      <w:ind w:left="720"/>
      <w:contextualSpacing/>
    </w:pPr>
  </w:style>
  <w:style w:type="character" w:styleId="IntenseEmphasis">
    <w:name w:val="Intense Emphasis"/>
    <w:basedOn w:val="DefaultParagraphFont"/>
    <w:uiPriority w:val="21"/>
    <w:qFormat/>
    <w:rsid w:val="008846F5"/>
    <w:rPr>
      <w:i/>
      <w:iCs/>
      <w:color w:val="0F4761" w:themeColor="accent1" w:themeShade="BF"/>
    </w:rPr>
  </w:style>
  <w:style w:type="paragraph" w:styleId="IntenseQuote">
    <w:name w:val="Intense Quote"/>
    <w:basedOn w:val="Normal"/>
    <w:next w:val="Normal"/>
    <w:link w:val="IntenseQuoteChar"/>
    <w:uiPriority w:val="30"/>
    <w:qFormat/>
    <w:rsid w:val="008846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46F5"/>
    <w:rPr>
      <w:i/>
      <w:iCs/>
      <w:color w:val="0F4761" w:themeColor="accent1" w:themeShade="BF"/>
    </w:rPr>
  </w:style>
  <w:style w:type="character" w:styleId="IntenseReference">
    <w:name w:val="Intense Reference"/>
    <w:basedOn w:val="DefaultParagraphFont"/>
    <w:uiPriority w:val="32"/>
    <w:qFormat/>
    <w:rsid w:val="008846F5"/>
    <w:rPr>
      <w:b/>
      <w:bCs/>
      <w:smallCaps/>
      <w:color w:val="0F4761" w:themeColor="accent1" w:themeShade="BF"/>
      <w:spacing w:val="5"/>
    </w:rPr>
  </w:style>
  <w:style w:type="paragraph" w:styleId="Header">
    <w:name w:val="header"/>
    <w:basedOn w:val="Normal"/>
    <w:link w:val="HeaderChar"/>
    <w:uiPriority w:val="99"/>
    <w:unhideWhenUsed/>
    <w:rsid w:val="008846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46F5"/>
  </w:style>
  <w:style w:type="character" w:styleId="Hyperlink">
    <w:name w:val="Hyperlink"/>
    <w:basedOn w:val="DefaultParagraphFont"/>
    <w:uiPriority w:val="99"/>
    <w:unhideWhenUsed/>
    <w:rsid w:val="00836074"/>
    <w:rPr>
      <w:color w:val="467886" w:themeColor="hyperlink"/>
      <w:u w:val="single"/>
    </w:rPr>
  </w:style>
  <w:style w:type="character" w:styleId="UnresolvedMention">
    <w:name w:val="Unresolved Mention"/>
    <w:basedOn w:val="DefaultParagraphFont"/>
    <w:uiPriority w:val="99"/>
    <w:semiHidden/>
    <w:unhideWhenUsed/>
    <w:rsid w:val="008360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63FE2BF88288E4C9D74642F6FDA3288" ma:contentTypeVersion="16" ma:contentTypeDescription="Kurkite naują dokumentą." ma:contentTypeScope="" ma:versionID="d7ce84f28240f2bac493fdff3385cd72">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83e5879da0564fe3322e823df0b92622"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06CBDD-5FA7-4588-9877-6297859ED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70ED7D-4CC8-4C5B-8021-8EB3FE4946CB}">
  <ds:schemaRefs>
    <ds:schemaRef ds:uri="http://schemas.microsoft.com/office/2006/metadata/properties"/>
    <ds:schemaRef ds:uri="http://schemas.microsoft.com/office/infopath/2007/PartnerControls"/>
    <ds:schemaRef ds:uri="http://schemas.microsoft.com/sharepoint/v3"/>
    <ds:schemaRef ds:uri="88d9771f-6eec-4d68-b181-52f24580f904"/>
    <ds:schemaRef ds:uri="46b9b4fb-b6e6-446e-9404-733249e8fcc0"/>
  </ds:schemaRefs>
</ds:datastoreItem>
</file>

<file path=customXml/itemProps3.xml><?xml version="1.0" encoding="utf-8"?>
<ds:datastoreItem xmlns:ds="http://schemas.openxmlformats.org/officeDocument/2006/customXml" ds:itemID="{AAA96661-D4AA-45C7-A026-F7A4550E59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3</cp:revision>
  <dcterms:created xsi:type="dcterms:W3CDTF">2026-06-12T04:55:00Z</dcterms:created>
  <dcterms:modified xsi:type="dcterms:W3CDTF">2026-06-12T04:56:00Z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237c0994,65935072,5c2d4194</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2026-06-11T11:45:36Z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bc3e4061-18fa-4126-8a43-ba4be89ceafd</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0x010100163FE2BF88288E4C9D74642F6FDA3288</vt:lpwstr>
  </property>
  <property fmtid="{D5CDD505-2E9C-101B-9397-08002B2CF9AE}" pid="14" name="MediaServiceImageTags">
    <vt:lpwstr/>
  </property>
</Properties>
</file>